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2008/109 vom 16. Dezember 2008</w:t>
      </w:r>
    </w:p>
    <w:p>
      <w:r>
        <w:t>Sg Versicherungsgericht, 2008-12-16, DE</w:t>
      </w:r>
    </w:p>
    <w:p>
      <w:r>
        <w:rPr>
          <w:b/>
        </w:rPr>
        <w:t xml:space="preserve">Quelle: </w:t>
      </w:r>
      <w:r>
        <w:t>https://mcp.opencaselaw.ch/entscheid/sg_publikationen_IV 2008_109</w:t>
      </w:r>
    </w:p>
    <w:p>
      <w:r>
        <w:t>FR: SG_VERSICHERUNGSGERICHT IV 2008/109 du 16 décembre 2008</w:t>
      </w:r>
    </w:p>
    <w:p>
      <w:r>
        <w:t>IT: SG_VERSICHERUNGSGERICHT IV 2008/109 del 16 dicembre 2008</w:t>
      </w:r>
    </w:p>
    <w:p>
      <w:pPr>
        <w:pStyle w:val="Heading2"/>
      </w:pPr>
      <w:r>
        <w:t>Regeste</w:t>
      </w:r>
    </w:p>
    <w:p>
      <w:r>
        <w:t>Art. 59 ATSG. Keine Beschwerdelegitimation einer Pensionskasse zur Anfechtung der IV-Verfügung betreffend den Rentenanspruchsbeginn (Entscheid des Versicherungsgerichts des Kantons St. Gallen vom 16. Dezember 2008, IV 2008/109). Aufgehoben durch Urteil des Bundesgerichts 9C_51/2009.</w:t>
      </w:r>
    </w:p>
    <w:p>
      <w:pPr>
        <w:pStyle w:val="Heading2"/>
      </w:pPr>
      <w:r>
        <w:t>Erwägungen</w:t>
      </w:r>
    </w:p>
    <w:p>
      <w:r>
        <w:rPr>
          <w:b/>
        </w:rPr>
        <w:t>E. 1.1</w:t>
      </w:r>
    </w:p>
    <w:p>
      <w:r>
        <w:t>Angefochten sind Verfügungen, die nach Inkrafttreten der 5. IV-Revision am 1. Januar 2008 ergangen sind. Mangels einer übergangsrechtlichen Norm rechtfertigt es sich allerdings, für die vor diesem Zeitpunkt massgebenden Verhältnisse (Rentenanspruch mit Anspruchsbeginn) die im Folgenden zitierten, bis zum 31. Dezember 2007 gültig gewesenen Bestimmungen anzuwenden.</w:t>
      </w:r>
    </w:p>
    <w:p>
      <w:r>
        <w:rPr>
          <w:b/>
        </w:rPr>
        <w:t>E. 1.2</w:t>
      </w:r>
    </w:p>
    <w:p>
      <w:r>
        <w:t>Die Beschwerdeführerin legt dar, ihr Vorsorgeverhältnis mit dem Versicherten habe noch bis zum 30. Juni 2005 gedauert, und beantragt, den Rentenanspruchsbeginn (statt auf den 1. Juni 2006) auf den August 2006 zu legen, schliesst sich aber - bei unverändertem Rechtsbegehren - in der Replik dem Feststellungsantrag der Beschwerdegegnerin an, wonach kein rentenbegründender Invaliditätsgrad vorliege.</w:t>
      </w:r>
    </w:p>
    <w:p>
      <w:r>
        <w:rPr>
          <w:b/>
        </w:rPr>
        <w:t>E. 1.3</w:t>
      </w:r>
    </w:p>
    <w:p>
      <w:r>
        <w:t>Gemäss Art. 59 ATSG ist zur Beschwerde berechtigt, wer durch die angefochtene Verfügung berührt ist und ein schutzwürdiges Interesse an deren Aufhebung oder Änderung hat. Vorsorgeeinrichtungen haben nach der Rechtsprechung ein schutzwürdiges Interesse an der gerichtlichen Überprüfung des von einer IV-Stelle festgelegten Beginns der einjährigen Wartezeit nach Art. 29 Abs. 1 lit. b IVG, mit welchem in der Regel der Eintritt des vorsorgerechtlichen Versicherungsfalles zusammenfällt (Art. 23 und 26 Abs. 1 BVG; BGE 118 V 239 E. 3c S. 245), wenn die versicherte Person im fraglichen Zeitpunkt bei ihnen obligatorisch versichert war (Entscheid des Bundesgerichts i/S Pensionskasse B. vom 24. April 2007, I 687/06). Denn die Vorsorgeeinrichtungen sind im Bereich der gesetzlichen Mindestvorsorge (Art. 6 BVG) nach einer zweifelhaften Rechtsprechung (Entscheid des Versicherungsgerichts des Kantons St. Gallen i/S H. vom 20. November 2007, IV 2006/68) an die Feststellungen der IV-Organe, insbesondere hinsichtlich des Invaliditätsgrades (Art. 23 BVG) sowie des Eintrittes der invalidisierenden Arbeitsunfähigkeit (vgl. Art. 26 Abs. 1 BVG), grundsätzlich gebunden, soweit die invalidenversicherungsrechtliche Betrachtungsweise auf Grund einer gesamthaften Prüfung der Akten nicht als offensichtlich unhaltbar erscheint. Daraus ergibt sich - gleichsam als Korrelat der Bindungswirkung - die Verfahrenslegitimation im Sinne des ausreichenden "Berührtseins" nach Art. 49 Abs. 4 ATSG (BGE 132 V 1). Diese Praxis (dazu Franz Schlauri, Koordinationsfragen in der Unfallversicherung ‑ de lege lata und ferenda, in SZS 2008 234 f.; vgl. auch Ueli Kieser in AJP 2007, 108 ff) stützt die Legitimation zu Unrecht auf eine angebliche Bindungswirkung. Normativ ist die Beschwerdeführerin nur an gewisse analog anwendbare Rechtsregeln des IVG gebunden, nicht an IV-Entscheide als solche im Einzelfall. Mehr ist auch aus dem BVG nicht ableitbar. Auch hier ist der Berufsvorsorge wie überall (vgl. BGE 133 V 549) für die Invaliditätsbemessung die Autonomie zu belassen. Es gelten für alle Zweige die gleichen Argumente.</w:t>
      </w:r>
    </w:p>
    <w:p>
      <w:r>
        <w:rPr>
          <w:b/>
        </w:rPr>
        <w:t>E. 1.4</w:t>
      </w:r>
    </w:p>
    <w:p>
      <w:r>
        <w:t>Von dieser Frage der Bindungswirkung ist das koordinationsrechtliche Berührtsein (Art. 49 Abs. 4 ATSG) zu unterscheiden, das seinerseits gegebenenfalls ein Verfahrensbeteiligungsrecht begründet. Dieses Berührtsein ist enger als jenes gestützt auf Art. 59 ATSG, d.h. als Sonderfall des allgemeinen Berührtseins, aufzufassen. Dieses besondere Berührtsein ist gegeben, wo ein Sozialversicherer wegen seinen koordinationsrechtlichen Möglichkeiten zur Leistungskürzung oder Leistungsverweigerung oder wegen der Vorleistungspflicht vom (Fehl-) Entscheid eines andern Zweigs benachteiligt zu werden droht (vgl. zum Verhältnis der kürzungsberechtigten BV zur UV BGE 134 V 153 E. 4; zum Verhältnis der kürzungsberechtigten UV gegenüber der IV Entscheid des Bundesgerichts vom 2. August 2007, I 249/06). Art. 49 Abs. 4 ATSG muss wohl analog auch für die Pensionskassen gelten und kann sicherlich nicht auf den verfassungsmässigen Anspruch auf rechtliches Gehör gestützt werden. An einer solchen Legitimationsgrundlage für die Beschwerdeführerin fehlt es vorliegend: Die Interessenlage der Beschwerdeführerin ist eine andersartige. Sie will ihrer Leistungspflicht indirekt mittels Änderung der IV-Verfügung entrinnen. Sie verfolgt kein koordinationsrechtliches Interesse im Sinne von Art. 49 Abs. 4 ATSG. Es ist nun aber nicht Aufgabe der IV, die richtige Rechtsanwendung der Beschwerdeführerin zu präjudizieren noch eine abweichende Entscheidung der Berufsvorsorge (hier betreffend Versicherungsdeckung) in einem IV-Verfahren zu bestätigen. Da es für die Beschwerdeführerin im Grunde nur um eine richtige Rechtsanwendung von IVG-Normen (zum Rentenbeginn) in einem BV-Entscheid gehen kann und überdies die Beschwerdeführerin jedenfalls an diesbezügliche allfällige Fehlentscheide der IV nicht "gebunden" ist, genügen die BV-eigenen Verfahrensmöglichkeiten in einer BV-Streitsache bei weitem, den Streitpunkt einer fraglichen BV-Deckung selber zu entscheiden. Damit ist nicht die IV-Prozedur zu belasten, weder im Verwaltungs- noch im Beschwerdeverfahren. Auf die Beschwerde ist daher nicht einzutreten.</w:t>
      </w:r>
    </w:p>
    <w:p>
      <w:r>
        <w:rPr>
          <w:b/>
        </w:rPr>
        <w:t>E. 2.1</w:t>
      </w:r>
    </w:p>
    <w:p>
      <w:r>
        <w:t>Selbst wenn auf die Beschwerde eingetreten werden könnte, müsste sie abgewiesen werden, wie sich aus dem Folgenden ergibt.</w:t>
      </w:r>
    </w:p>
    <w:p>
      <w:r>
        <w:rPr>
          <w:b/>
        </w:rPr>
        <w:t>E. 2.2</w:t>
      </w:r>
    </w:p>
    <w:p>
      <w:r>
        <w:t>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2.3</w:t>
      </w:r>
    </w:p>
    <w:p>
      <w:r>
        <w:t>Für die Invaliditätsbemessung sind die medizinischen Grundlagen von Bedeutung. Aufgabe des Arztes oder der Ärztin ist es, den Gesundheitszustand einer versicherten Person zu beschreiben und dazu Stellung zu nehmen, in welchem Umfang und bezüglich welcher Tätigkeiten sie arbeitsunfähig ist. Die ärztlichen Auskünfte sind in der Folge eine wichtige Grundlage für die Beurteilung der Frage, welche Arbeitsleistungen der versicherten Person noch zugemutet werden können (BGE 125 V 261 E. 4).</w:t>
      </w:r>
    </w:p>
    <w:p>
      <w:r>
        <w:rPr>
          <w:b/>
        </w:rPr>
        <w:t>E. 2.4</w:t>
      </w:r>
    </w:p>
    <w:p>
      <w:r>
        <w:t>Zum Gesundheitszustand des Versicherten liegt ein MEDAS-Gutachten vor. Darin wurde angegeben, insgesamt hätten die vom Versicherten geschilderten Beschwerden klinisch nicht objektiviert werden können. Als die Arbeitsfähigkeit einschränkende Diagnosen wurden aber im Wesentlichen ein zervikobrachiales und lumbospondylogenes Schmerzsyndrom beidseits, Polyarthralgien der Hand- und Fingergelenke, eine längere depressive Reaktion im Rahmen einer Anpassungsstörung und der V. auf eine Somatisierungsstörung/anhaltende somatoforme Schmerzstörung bezeichnet. Aufgrund der objektivierbaren radiologischen Veränderungen sei der Versicherte aus somatischer Sicht für körperlich schwere Tätigkeiten arbeitsunfähig. Die Reintegration in die zuletzt ausgeübte Arbeit (körperlich mittelschwer bis gelegentlich schwer) sei aus somatischer Sicht nicht sinnvoll. Die Begutachtung ergab, dass die Arbeitsfähigkeit für körperlich leichte bis mittelschwere Tätigkeiten ohne repetitives Heben/Tragen von Lasten über 15 kg und ohne Arbeiten in ausgesprochenen Wirbelsäulenzwangshaltungen gesamthaft auf 50 bis höchstens 60 % zu schätzen sei. Dabei handelt es sich um das Ergebnis einer medizinischen Schätzung der Arbeitsfähigkeit unter ganzheitlichem Aspekt, d.h. unter Berücksichtigung der Auswirkungen der mithilfe aller Disziplinen festgestellten Gesundheitsschäden, seien sie somatischer oder psychiatrischer Natur, wie sie von einer medizinischen Begutachtung gerade erwartet wird. Die Frage nach einer rein somatisch bedingten Arbeitsunfähigkeit dagegen ist, sofern nicht aus rechtlichen Gründen ein Teil der Arbeitsunfähigkeit ausgeblendet werden muss, nicht zielführend. Der Versicherte ist fachärztlich psychiatrisch abgeklärt und aus dieser Sicht als zu 40 % unfähig betrachtet worden, einer Arbeit nachzugehen. Zu beachten wäre vorliegend, dass die Grundlage der psychiatrisch bedingten Arbeitsunfähigkeit nicht nur der Verdacht auf eine Somatisierungsstörung/anhaltende somatoforme Schmerzstörung bildet, sondern auch ein depressives Leiden. Ausserdem wäre von Bedeutung, dass hier keine reine Schmerzstörung vorliegt, sondern objektivierbare radiologische Veränderungen bestehen. Es wäre somit nicht von einem weitgehenden Fehlen eines somatischen Befundes auszugehen, zu welchen Tatbeständen die Rechtsprechung festhält, dass die (rein) psychiatrische Erklärbarkeit einer Schmerzsymptomatik allein für eine sozialversicherungsrechtliche Leistungsbegründung nicht genüge (vgl. Entscheid des Eidgenössischen Versicherungsgerichts i/S N. vom 12. Dezember 2005, I 324/05; BGE 130 V 352). Dass nicht alle Klagen des Versicherten (somatisch) erklärbar sind, vermöchte hieran nichts zu ändern. Entscheidend ist, ob die betroffene Person von ihrer psychischen Verfassung her besehen objektiv an sich die Möglichkeit hat, trotz ihrer subjektiv erlebten Schmerzen einer Arbeit nachzugehen (vgl. BGE 130 V 352). Das ist gemäss der Beurteilung des psychiatrischen Gutachters im Umfang von 40 % ausgeschlossen. Psychotherapeutische Massnahmen waren im Übrigen angezeigt. Auf das Gesamtergebnis der Begutachtung durch die MEDAS-Fachstelle könnte abgestellt werden. Adaptierte Tätigkeiten sind dem Versicherten demnach zu 50 bis 60 % zumutbar, wobei eine verminderte Tagesarbeitszeit wegen zusätzlicher Pausen zu Übungszwecken (IV-act. 62) berücksichtigt ist.</w:t>
      </w:r>
    </w:p>
    <w:p>
      <w:r>
        <w:rPr>
          <w:b/>
        </w:rPr>
        <w:t>E. 2.5</w:t>
      </w:r>
    </w:p>
    <w:p>
      <w:r>
        <w:t>Beim Einkommensvergleich ist die Beschwerdegegnerin für das Valideneinkommen korrekt von einem Monatslohn des Versicherten im Jahr 2005 von Fr. 5'355.-- (mal 13) ausgegangen, was einen Betrag von Fr. 69'615.-- pro Jahr ergibt. Ebenfalls nicht zu beanstanden wäre, dass sie für das Invalideneinkommen auf die Tabellenlöhne abgestellt hat. Da nicht von einer wesentlichen Veränderung im Zeitablauf auszugehen wäre, könnte der Einkommensvergleich auf das Jahr 2005 bezogen werden. Das statistische Durchschnittseinkommen von Männern im Jahr 2005 machte Fr. 58'389.-- (Anhang 2 zur Gesetzesausgabe IV) aus. Angesichts der Arbeitsunfähigkeit von 45 % ergäbe sich ein Jahreseinkommen von rund Fr. 32'114.--. Bei einem Abzug von 10 %, der sich rechtfertigte, weil die statistischen Erhebungen alle gesunden Arbeitnehmer erfassen, machte das Invalideneinkommen Fr. 28'903.-- aus. Es wäre somit festzuhalten gewesen, dass der Invaliditätsgrad somit 58 % betrüge und die Beschwerdegegnerin bei Erlass der Verfügungen zu Recht einen Invaliditätsgrad berechnet hätte, der Anspruch auf eine halbe Rente gibt.</w:t>
      </w:r>
    </w:p>
    <w:p>
      <w:r>
        <w:rPr>
          <w:b/>
        </w:rPr>
        <w:t>E. 2.6</w:t>
      </w:r>
    </w:p>
    <w:p>
      <w:r>
        <w:t>Der Eintritt des Rentenfalls wird durch Art. 29 Abs. 1 IVG geregelt. Der Rentenanspruch entsteht (abgesehen von der hier nicht anwendbaren lit. a) frühestens in dem Zeitpunkt, in dem die versicherte Person während eines Jahres ohne wesentlichen Unterbruch durchschnittlich mindestens zu 40 % arbeitsunfähig (Art. 6 ATSG) gewesen war (lit. b). Unter Arbeitsunfähigkeit im Sinne von Art. 29 Abs. 1 lit. b IVG ist die durch den Gesundheitsschaden bedingte qualitative und/oder quantitative Einbusse an funktionellem Leistungsvermögen im bisherigen Beruf oder Aufgabenbereich zu verstehen (BGE 130 V 99 E. 3.2). Ein wesentlicher Unterbruch der Arbeitsfähigkeit liegt vor, wenn die versicherte Person an mindestens 30 aufeinanderfolgenden Tagen voll arbeitsfähig war (Art. 29 ter IVV; Entscheid des Eidgenössischen Versicherungsgerichts i/S K. vom 26. März 2004, I 19/04). Auch vor der Anmeldung liegende Zeiten von Arbeitsunfähigkeit sind zu berücksichtigen (ZAK 1966 S. 58; Ulrich Meyer, a.a.O., S. 238; BGE 117 V 26 E. 3b; BGE 121 V 264; Entscheid des Eidgenössischen Versicherungsgerichts i/S C. vom 2. März 2000 [I 307/99]).</w:t>
      </w:r>
    </w:p>
    <w:p>
      <w:r>
        <w:rPr>
          <w:b/>
        </w:rPr>
        <w:t>E. 2.7</w:t>
      </w:r>
    </w:p>
    <w:p>
      <w:r>
        <w:t>Dem Gutachten lässt sich entnehmen, dass der Versicherte verschiedentlich während kürzeren Phasen zu 100 % arbeitsunfähig war (so etwa ca. zwei Wochen im November 2004 wegen eines viralen Infekts und vom 1. bis voraussichtlich 21. März 2005 wegen einer Gastritis bei notfallmässiger Selbstzuweisung ins Spital wegen Schmerz­exazerbation am 10. März 2005). Am 25. August 2005 gelangte er wegen linksseitigen lumbalen Schmerzen mit Ausstrahlungen ins Gesäss links in Behandlung. Ab diesem Behandlungstag attestierte Dr. C.___ ihm eine Arbeitsunfähigkeit von 100 %.</w:t>
      </w:r>
    </w:p>
    <w:p>
      <w:r>
        <w:rPr>
          <w:b/>
        </w:rPr>
        <w:t>E. 2.8</w:t>
      </w:r>
    </w:p>
    <w:p>
      <w:r>
        <w:t>Aufgrund dieser im Gutachten wiedergegebenen Atteste und des IV-Arztberichts vom 28. Oktober 2005 hat eine im oben erwähnten Sinn ununterbrochene Arbeitsunfähigkeit am 25. August 2005 eingesetzt. Wie dem Gutachten aber weiter zu entnehmen ist, hat am 16. November 2005 eine Operation der Diskushernie L4/5 links stattgefunden. Diesbezüglich fällt auf, dass schon im Jahr 2001 bei einer lumbovertebrospinalen Kernspintomographie Th12 - S2 unter anderem eine kleine foraminale Diskushernie L4/5 ohne Neurokompression und eine Diskusprotrusion L5/S1 ohne Nervenwurzelirritation gefunden worden waren. Dr. C.___ teilte - wohl im Zusammenhang mit Abklärungen der Arbeitslosenversicherung über die vom Versicherten auf gesundheitliche Beschwerden zurückgeführte Kündigung des Arbeitsverhältnisses - mit Schreiben vom 30. Mai 2005 mit, es sei durchaus möglich, dass die jahrelange Arbeit auf dem Bau die Abnützungserscheinungen des Skelettsystems mindestens teilweise ausgelöst hätten. Am 26. September 2005 erklärte er der Arbeitslosenversicherung gegenüber, der Versicherte habe seine Stelle wegen verschiedenster körperlicher Beschwerden am 5. Februar 2005 gekündigt und die Abnützungserscheinungen hätten diesen Schritt gerechtfertigt. In einem Arztbericht vom 5. Oktober 2005 gab Dr. C.___ bekannt, der Versicherte leide seit Anfang 2005 zunehmend und gehäuft unter verschiedensten körperlichen Beschwerden und erwähnte dabei unter anderem ein lumbovertebrales Schmerzsyndrom und Wadenschmerzen (unklarer Genese, neurologisch abgeklärt 2001). Am 31. Juli 2005 schliesslich wurde der Versicherte gemäss Angaben im Gutachten notfallmässig im Spital untersucht, worauf ein Schmerzsyndrom beider Beine diagnostiziert wurde.</w:t>
      </w:r>
    </w:p>
    <w:p>
      <w:r>
        <w:rPr>
          <w:b/>
        </w:rPr>
        <w:t>E. 2.9</w:t>
      </w:r>
    </w:p>
    <w:p>
      <w:r>
        <w:t>Aus diesen ärztlichen Angaben, insbesondere denjenigen vom 30. Mai 2005 und vom 26. September 2005, wäre mit ausreichender Wahrscheinlichkeit zu schliessen, dass die bisherige schwerere Tätigkeit als Kundenmaurer dem Versicherten bereits Anfang 2005 - es kann von einem Eintritt im Januar ausgegangen werden - medizinisch gesehen nicht mehr zumutbar war, auch wenn ein eigentliches Arbeitsunfähigkeitsattest fehlt. Mutmasslich ist eine namhafte Teilarbeitsunfähigkeit schon früher eingetreten, doch sind über den genauen Zeitpunkt nach der Aktenlage keine ausreichend wahrscheinlichen Erkenntnisse vorzufinden. Dass die Arbeitgeberin bescheinigte, ihr sei von einem Gesundheitsschaden nichts bekannt, vermöchte hieran nichts zu ändern. Der Wiedergabe des UVG-Arztzeugnisses vom 19. September 2005 im Gutachten gemäss waren die lumbalen Schmerzen nach Durchführung von Maurerarbeiten mit Tragen von ungewohnt schweren Ziegeln über längere Zeit aufgetreten, somit wohl bereits im Arbeitsverhältnis, hat der Versicherte doch im Einsatzprogramm lediglich körperlich leichte Tätigkeiten verrichtet (vgl. IV-act. 30-15/23).</w:t>
      </w:r>
    </w:p>
    <w:p>
      <w:r>
        <w:rPr>
          <w:b/>
        </w:rPr>
        <w:t>E. 2.10</w:t>
      </w:r>
    </w:p>
    <w:p>
      <w:r>
        <w:t>Es wäre demnach davon auszugehen, dass die Wartezeit mit einer Arbeitsunfähigkeit in der bisherigen Tätigkeit von 100 % bereits im Januar 2005 begann, somit also im Januar 2006 endete. Es wäre festzuhalten, dass bei diesen Gegebenheiten ab 1. Januar 2006 Anspruch auf eine halbe Rente bestünde.</w:t>
      </w:r>
    </w:p>
    <w:p>
      <w:r>
        <w:rPr>
          <w:b/>
        </w:rPr>
        <w:t>E. 3.1</w:t>
      </w:r>
    </w:p>
    <w:p>
      <w:r>
        <w:t>Im Sinne der vorstehenden Erwägungen ist auf die Beschwerde nicht einzutreten.</w:t>
      </w:r>
    </w:p>
    <w:p>
      <w:r>
        <w:rPr>
          <w:b/>
        </w:rPr>
        <w:t>E. 3.2</w:t>
      </w:r>
    </w:p>
    <w:p>
      <w:r>
        <w:t>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VRP). Diese sind ermessensweise auf Fr. 600.-- zu veranschlagen. Mit dem geleisteten Kostenvorschuss in gleicher Höhe ist die geschuldete Gerichtsgebühr getilgt. Demgemäss hat das Versicherungsgericht im Zirkulationsverfahren gemäss Art. 53 GerG entschieden: 1.  Auf die Beschwerde wird nicht eingetreten. 2.  Die Beschwerdeführerin bezahlt die Gerichtskosten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